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807CE" w14:textId="77777777" w:rsidR="00E30768" w:rsidRPr="00753220" w:rsidRDefault="002B2289" w:rsidP="001207C0">
      <w:pPr>
        <w:numPr>
          <w:ilvl w:val="0"/>
          <w:numId w:val="1"/>
        </w:numPr>
        <w:spacing w:before="240" w:after="0" w:line="240" w:lineRule="auto"/>
        <w:ind w:right="0" w:hanging="360"/>
      </w:pPr>
      <w:r w:rsidRPr="00753220">
        <w:t xml:space="preserve">The emerging Queensland space industry has potential to create high-skilled jobs, many in regional areas, and support traditional industries such as manufacturing, mining, agriculture and tourism.  With enablers, by 2036 it could add $3.5 billion to $6 billion to the state economy and support 4,000 to 6,000 jobs (Deloitte report, May 2019). </w:t>
      </w:r>
    </w:p>
    <w:p w14:paraId="47D0568F" w14:textId="77777777" w:rsidR="00E30768" w:rsidRPr="00753220" w:rsidRDefault="002B2289" w:rsidP="001207C0">
      <w:pPr>
        <w:numPr>
          <w:ilvl w:val="0"/>
          <w:numId w:val="1"/>
        </w:numPr>
        <w:spacing w:before="240" w:after="0" w:line="240" w:lineRule="auto"/>
        <w:ind w:right="0" w:hanging="360"/>
      </w:pPr>
      <w:r w:rsidRPr="00753220">
        <w:t xml:space="preserve">The government committed to the development of the Queensland Space Industry Strategy 2020–2025 (the space strategy) in its 28 May 2019 response to the inquiry into job creation opportunities in Queensland arising from the establishment of an Australian space industry (Report No. 23, 56th Parliament) conducted by the State Development, Natural Resources and Agricultural Industry Development Committee of the Queensland Parliament.  </w:t>
      </w:r>
    </w:p>
    <w:p w14:paraId="1E957502" w14:textId="77777777" w:rsidR="00E30768" w:rsidRPr="00753220" w:rsidRDefault="002B2289" w:rsidP="001207C0">
      <w:pPr>
        <w:numPr>
          <w:ilvl w:val="0"/>
          <w:numId w:val="1"/>
        </w:numPr>
        <w:spacing w:before="240" w:after="0" w:line="240" w:lineRule="auto"/>
        <w:ind w:right="0" w:hanging="360"/>
      </w:pPr>
      <w:r w:rsidRPr="00753220">
        <w:t xml:space="preserve">The space strategy was developed in consultation with industry and stakeholders. </w:t>
      </w:r>
    </w:p>
    <w:p w14:paraId="66B68506" w14:textId="68531C53" w:rsidR="00E30768" w:rsidRPr="00753220" w:rsidRDefault="002B2289" w:rsidP="001207C0">
      <w:pPr>
        <w:numPr>
          <w:ilvl w:val="0"/>
          <w:numId w:val="1"/>
        </w:numPr>
        <w:spacing w:before="240" w:after="0" w:line="240" w:lineRule="auto"/>
        <w:ind w:right="0" w:hanging="360"/>
      </w:pPr>
      <w:r w:rsidRPr="00753220">
        <w:t>The space strategy leverages Queensland’s strengths in launch, ground systems, space</w:t>
      </w:r>
      <w:r w:rsidR="00F53CFD" w:rsidRPr="00753220">
        <w:t>-</w:t>
      </w:r>
      <w:r w:rsidRPr="00753220">
        <w:t xml:space="preserve">enabled services, robotics and automation, and manufacturing to stimulate the growth of Queensland's space capability through two action areas: </w:t>
      </w:r>
    </w:p>
    <w:p w14:paraId="031A12F9" w14:textId="77777777" w:rsidR="00E30768" w:rsidRPr="00753220" w:rsidRDefault="002B2289" w:rsidP="001207C0">
      <w:pPr>
        <w:numPr>
          <w:ilvl w:val="1"/>
          <w:numId w:val="1"/>
        </w:numPr>
        <w:spacing w:before="120" w:after="0" w:line="240" w:lineRule="auto"/>
        <w:ind w:right="0" w:hanging="456"/>
      </w:pPr>
      <w:r w:rsidRPr="00753220">
        <w:t xml:space="preserve">Strengthening capability: </w:t>
      </w:r>
    </w:p>
    <w:p w14:paraId="1A567B21" w14:textId="77777777" w:rsidR="00E30768" w:rsidRPr="00753220" w:rsidRDefault="002B2289" w:rsidP="001207C0">
      <w:pPr>
        <w:numPr>
          <w:ilvl w:val="2"/>
          <w:numId w:val="1"/>
        </w:numPr>
        <w:spacing w:before="120" w:after="0" w:line="240" w:lineRule="auto"/>
        <w:ind w:left="1265" w:right="0" w:hanging="454"/>
      </w:pPr>
      <w:r w:rsidRPr="00753220">
        <w:t xml:space="preserve">infrastructure capability – through support for launch, ground station and data analytics infrastructure </w:t>
      </w:r>
    </w:p>
    <w:p w14:paraId="02BE5BF7" w14:textId="77777777" w:rsidR="00E30768" w:rsidRPr="00753220" w:rsidRDefault="002B2289" w:rsidP="001207C0">
      <w:pPr>
        <w:numPr>
          <w:ilvl w:val="2"/>
          <w:numId w:val="1"/>
        </w:numPr>
        <w:spacing w:before="120" w:after="0" w:line="240" w:lineRule="auto"/>
        <w:ind w:left="1265" w:right="0" w:hanging="454"/>
      </w:pPr>
      <w:r w:rsidRPr="00753220">
        <w:t xml:space="preserve">human capability (skilled workforce) – through support for human skills and career pathways relating to the space industry </w:t>
      </w:r>
    </w:p>
    <w:p w14:paraId="5BDAB4F9" w14:textId="77777777" w:rsidR="00E30768" w:rsidRPr="00753220" w:rsidRDefault="002B2289" w:rsidP="001207C0">
      <w:pPr>
        <w:numPr>
          <w:ilvl w:val="2"/>
          <w:numId w:val="1"/>
        </w:numPr>
        <w:spacing w:before="120" w:after="0" w:line="240" w:lineRule="auto"/>
        <w:ind w:left="1265" w:right="0" w:hanging="454"/>
      </w:pPr>
      <w:r w:rsidRPr="00753220">
        <w:t xml:space="preserve">commercial capability – increasing start up and SME competitiveness. </w:t>
      </w:r>
    </w:p>
    <w:p w14:paraId="705D8EAC" w14:textId="77777777" w:rsidR="00E30768" w:rsidRPr="00753220" w:rsidRDefault="002B2289" w:rsidP="001207C0">
      <w:pPr>
        <w:numPr>
          <w:ilvl w:val="1"/>
          <w:numId w:val="1"/>
        </w:numPr>
        <w:spacing w:before="120" w:after="0" w:line="240" w:lineRule="auto"/>
        <w:ind w:right="0" w:hanging="456"/>
      </w:pPr>
      <w:r w:rsidRPr="00753220">
        <w:t xml:space="preserve">Growing the industry – to connect with domestic and internal markets, and to support Australia's sovereign capability. </w:t>
      </w:r>
    </w:p>
    <w:p w14:paraId="503741A3" w14:textId="77777777" w:rsidR="00E30768" w:rsidRPr="00753220" w:rsidRDefault="002B2289" w:rsidP="001207C0">
      <w:pPr>
        <w:numPr>
          <w:ilvl w:val="0"/>
          <w:numId w:val="1"/>
        </w:numPr>
        <w:spacing w:before="240" w:after="0" w:line="240" w:lineRule="auto"/>
        <w:ind w:right="0" w:hanging="360"/>
      </w:pPr>
      <w:r w:rsidRPr="00753220">
        <w:rPr>
          <w:u w:val="single" w:color="000000"/>
        </w:rPr>
        <w:t>Cabinet approved</w:t>
      </w:r>
      <w:r w:rsidRPr="00753220">
        <w:t xml:space="preserve"> the public release of the Queensland Space Industry Strategy 2020–2025.  </w:t>
      </w:r>
    </w:p>
    <w:p w14:paraId="72DDEC71" w14:textId="77777777" w:rsidR="00E30768" w:rsidRPr="00753220" w:rsidRDefault="002B2289" w:rsidP="001207C0">
      <w:pPr>
        <w:numPr>
          <w:ilvl w:val="0"/>
          <w:numId w:val="1"/>
        </w:numPr>
        <w:spacing w:before="240" w:after="0" w:line="240" w:lineRule="auto"/>
        <w:ind w:right="0" w:hanging="360"/>
      </w:pPr>
      <w:r w:rsidRPr="00753220">
        <w:rPr>
          <w:u w:val="single" w:color="000000"/>
        </w:rPr>
        <w:t>Cabinet noted</w:t>
      </w:r>
      <w:r w:rsidRPr="00753220">
        <w:t xml:space="preserve"> that the actions under the Queensland Space Industry Strategy 2020–2025 are designed to create industry enablers to unlock self-sustaining commercial opportunities. </w:t>
      </w:r>
    </w:p>
    <w:p w14:paraId="46C4B046" w14:textId="77777777" w:rsidR="00E30768" w:rsidRPr="00753220" w:rsidRDefault="002B2289" w:rsidP="001207C0">
      <w:pPr>
        <w:numPr>
          <w:ilvl w:val="0"/>
          <w:numId w:val="1"/>
        </w:numPr>
        <w:spacing w:before="240" w:after="0" w:line="240" w:lineRule="auto"/>
        <w:ind w:right="0" w:hanging="360"/>
      </w:pPr>
      <w:r w:rsidRPr="00753220">
        <w:rPr>
          <w:u w:val="single" w:color="000000"/>
        </w:rPr>
        <w:t>Cabinet noted</w:t>
      </w:r>
      <w:r w:rsidRPr="00753220">
        <w:t xml:space="preserve"> that growth to Queensland’s space industry will also have significant economic growth benefits to downstream economies, such as agriculture, through the uptake of satellite-derived services to increase output. </w:t>
      </w:r>
    </w:p>
    <w:p w14:paraId="02AB45C6" w14:textId="2B5CBCBE" w:rsidR="00E30768" w:rsidRPr="00753220" w:rsidRDefault="002B2289" w:rsidP="001207C0">
      <w:pPr>
        <w:numPr>
          <w:ilvl w:val="0"/>
          <w:numId w:val="1"/>
        </w:numPr>
        <w:spacing w:before="360" w:after="0" w:line="240" w:lineRule="auto"/>
        <w:ind w:right="0" w:hanging="360"/>
      </w:pPr>
      <w:r w:rsidRPr="00753220">
        <w:rPr>
          <w:i/>
          <w:u w:val="single" w:color="000000"/>
        </w:rPr>
        <w:t>Attachments</w:t>
      </w:r>
    </w:p>
    <w:p w14:paraId="7FA07652" w14:textId="5532AB3E" w:rsidR="00E30768" w:rsidRPr="00753220" w:rsidRDefault="0099347D" w:rsidP="001207C0">
      <w:pPr>
        <w:numPr>
          <w:ilvl w:val="1"/>
          <w:numId w:val="1"/>
        </w:numPr>
        <w:spacing w:before="120" w:after="0" w:line="240" w:lineRule="auto"/>
        <w:ind w:right="0" w:hanging="456"/>
      </w:pPr>
      <w:hyperlink r:id="rId10" w:history="1">
        <w:r w:rsidR="002B2289" w:rsidRPr="00B253BB">
          <w:rPr>
            <w:rStyle w:val="Hyperlink"/>
          </w:rPr>
          <w:t>Queensland Space Industry Strategy 2020–2025</w:t>
        </w:r>
      </w:hyperlink>
      <w:r w:rsidR="002B2289" w:rsidRPr="00753220">
        <w:t xml:space="preserve"> </w:t>
      </w:r>
    </w:p>
    <w:sectPr w:rsidR="00E30768" w:rsidRPr="00753220" w:rsidSect="00486E7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EE4D1" w14:textId="77777777" w:rsidR="005914CB" w:rsidRDefault="005914CB" w:rsidP="00E43719">
      <w:pPr>
        <w:spacing w:after="0" w:line="240" w:lineRule="auto"/>
      </w:pPr>
      <w:r>
        <w:separator/>
      </w:r>
    </w:p>
  </w:endnote>
  <w:endnote w:type="continuationSeparator" w:id="0">
    <w:p w14:paraId="08252D06" w14:textId="77777777" w:rsidR="005914CB" w:rsidRDefault="005914CB" w:rsidP="00E4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BEB5" w14:textId="77777777" w:rsidR="004D629C" w:rsidRDefault="004D6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B7D05" w14:textId="77777777" w:rsidR="004D629C" w:rsidRDefault="004D6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DEDFD" w14:textId="77777777" w:rsidR="004D629C" w:rsidRDefault="004D6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ED38C" w14:textId="77777777" w:rsidR="005914CB" w:rsidRDefault="005914CB" w:rsidP="00E43719">
      <w:pPr>
        <w:spacing w:after="0" w:line="240" w:lineRule="auto"/>
      </w:pPr>
      <w:r>
        <w:separator/>
      </w:r>
    </w:p>
  </w:footnote>
  <w:footnote w:type="continuationSeparator" w:id="0">
    <w:p w14:paraId="4AF2ACFA" w14:textId="77777777" w:rsidR="005914CB" w:rsidRDefault="005914CB" w:rsidP="00E43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09269" w14:textId="77777777" w:rsidR="004D629C" w:rsidRDefault="004D6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AF0E8" w14:textId="77777777" w:rsidR="00E43719" w:rsidRPr="00937A4A" w:rsidRDefault="00E43719" w:rsidP="004D629C">
    <w:pPr>
      <w:pBdr>
        <w:top w:val="thinThickLargeGap" w:sz="24" w:space="4" w:color="auto"/>
        <w:left w:val="thinThickLargeGap" w:sz="24" w:space="4" w:color="auto"/>
        <w:bottom w:val="thickThinLargeGap" w:sz="24" w:space="4" w:color="auto"/>
        <w:right w:val="thickThinLargeGap" w:sz="24" w:space="4" w:color="auto"/>
      </w:pBdr>
      <w:spacing w:after="0"/>
      <w:jc w:val="center"/>
      <w:rPr>
        <w:b/>
        <w:color w:val="auto"/>
        <w:sz w:val="28"/>
        <w:lang w:eastAsia="en-US"/>
      </w:rPr>
    </w:pPr>
    <w:r w:rsidRPr="00937A4A">
      <w:rPr>
        <w:b/>
        <w:color w:val="auto"/>
        <w:sz w:val="28"/>
        <w:lang w:eastAsia="en-US"/>
      </w:rPr>
      <w:t>Queensland Government</w:t>
    </w:r>
  </w:p>
  <w:p w14:paraId="338764BB" w14:textId="35A44447" w:rsidR="00E43719" w:rsidRPr="00937A4A" w:rsidRDefault="00E43719" w:rsidP="004D629C">
    <w:pPr>
      <w:pBdr>
        <w:top w:val="thinThickLargeGap" w:sz="24" w:space="4" w:color="auto"/>
        <w:left w:val="thinThickLargeGap" w:sz="24" w:space="4" w:color="auto"/>
        <w:bottom w:val="thickThinLargeGap" w:sz="24" w:space="4" w:color="auto"/>
        <w:right w:val="thickThinLargeGap" w:sz="24" w:space="4" w:color="auto"/>
      </w:pBdr>
      <w:tabs>
        <w:tab w:val="center" w:pos="0"/>
      </w:tabs>
      <w:spacing w:before="140" w:after="0"/>
      <w:jc w:val="center"/>
      <w:rPr>
        <w:b/>
        <w:color w:val="auto"/>
        <w:lang w:eastAsia="en-US"/>
      </w:rPr>
    </w:pPr>
    <w:r w:rsidRPr="00937A4A">
      <w:rPr>
        <w:b/>
        <w:color w:val="auto"/>
        <w:lang w:eastAsia="en-US"/>
      </w:rPr>
      <w:t xml:space="preserve">Cabinet – </w:t>
    </w:r>
    <w:r w:rsidR="00F31B53">
      <w:rPr>
        <w:b/>
        <w:color w:val="auto"/>
        <w:lang w:eastAsia="en-US"/>
      </w:rPr>
      <w:t>December 2019</w:t>
    </w:r>
  </w:p>
  <w:p w14:paraId="6C302A54" w14:textId="007C7D21" w:rsidR="00E43719" w:rsidRDefault="00F31B53" w:rsidP="00E43719">
    <w:pPr>
      <w:pStyle w:val="Header"/>
      <w:spacing w:before="120"/>
      <w:rPr>
        <w:b/>
        <w:u w:val="single"/>
      </w:rPr>
    </w:pPr>
    <w:r>
      <w:rPr>
        <w:b/>
        <w:u w:val="single"/>
      </w:rPr>
      <w:t>Queensland Space Industry Strategy 2020 - 2025</w:t>
    </w:r>
  </w:p>
  <w:p w14:paraId="0ED4D4E6" w14:textId="01200D34" w:rsidR="00E43719" w:rsidRDefault="00E43719" w:rsidP="00E43719">
    <w:pPr>
      <w:pStyle w:val="Header"/>
      <w:spacing w:before="120"/>
      <w:rPr>
        <w:b/>
        <w:u w:val="single"/>
      </w:rPr>
    </w:pPr>
    <w:r>
      <w:rPr>
        <w:b/>
        <w:u w:val="single"/>
      </w:rPr>
      <w:t>Minister</w:t>
    </w:r>
    <w:r w:rsidR="00F31B53">
      <w:rPr>
        <w:b/>
        <w:u w:val="single"/>
      </w:rPr>
      <w:t xml:space="preserve"> for State Development, Manufacturing, Infrastructure and Planning</w:t>
    </w:r>
  </w:p>
  <w:p w14:paraId="15F8431D" w14:textId="77777777" w:rsidR="00E43719" w:rsidRDefault="00E43719" w:rsidP="00E4371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B14C" w14:textId="77777777" w:rsidR="004D629C" w:rsidRDefault="004D6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D5204"/>
    <w:multiLevelType w:val="hybridMultilevel"/>
    <w:tmpl w:val="4B2C55A4"/>
    <w:lvl w:ilvl="0" w:tplc="F91E8C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20E2BA">
      <w:start w:val="1"/>
      <w:numFmt w:val="bullet"/>
      <w:lvlText w:val="•"/>
      <w:lvlJc w:val="left"/>
      <w:pPr>
        <w:ind w:left="8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50CE05E">
      <w:start w:val="1"/>
      <w:numFmt w:val="bullet"/>
      <w:lvlText w:val="-"/>
      <w:lvlJc w:val="left"/>
      <w:pPr>
        <w:ind w:left="1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A50E66A">
      <w:start w:val="1"/>
      <w:numFmt w:val="bullet"/>
      <w:lvlText w:val="•"/>
      <w:lvlJc w:val="left"/>
      <w:pPr>
        <w:ind w:left="18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284BA8A">
      <w:start w:val="1"/>
      <w:numFmt w:val="bullet"/>
      <w:lvlText w:val="o"/>
      <w:lvlJc w:val="left"/>
      <w:pPr>
        <w:ind w:left="2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EF26574">
      <w:start w:val="1"/>
      <w:numFmt w:val="bullet"/>
      <w:lvlText w:val="▪"/>
      <w:lvlJc w:val="left"/>
      <w:pPr>
        <w:ind w:left="33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5A0DEB2">
      <w:start w:val="1"/>
      <w:numFmt w:val="bullet"/>
      <w:lvlText w:val="•"/>
      <w:lvlJc w:val="left"/>
      <w:pPr>
        <w:ind w:left="40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BE8B568">
      <w:start w:val="1"/>
      <w:numFmt w:val="bullet"/>
      <w:lvlText w:val="o"/>
      <w:lvlJc w:val="left"/>
      <w:pPr>
        <w:ind w:left="47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3AEFFE">
      <w:start w:val="1"/>
      <w:numFmt w:val="bullet"/>
      <w:lvlText w:val="▪"/>
      <w:lvlJc w:val="left"/>
      <w:pPr>
        <w:ind w:left="54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68"/>
    <w:rsid w:val="001207C0"/>
    <w:rsid w:val="00223424"/>
    <w:rsid w:val="002B2289"/>
    <w:rsid w:val="003604B6"/>
    <w:rsid w:val="00486E7E"/>
    <w:rsid w:val="004D629C"/>
    <w:rsid w:val="005914CB"/>
    <w:rsid w:val="00753220"/>
    <w:rsid w:val="0099347D"/>
    <w:rsid w:val="009C66C9"/>
    <w:rsid w:val="00B253BB"/>
    <w:rsid w:val="00B54A2B"/>
    <w:rsid w:val="00D974AB"/>
    <w:rsid w:val="00E30768"/>
    <w:rsid w:val="00E43719"/>
    <w:rsid w:val="00F31B53"/>
    <w:rsid w:val="00F53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9D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9" w:lineRule="auto"/>
      <w:ind w:left="370" w:right="1" w:hanging="369"/>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43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719"/>
    <w:rPr>
      <w:rFonts w:ascii="Arial" w:eastAsia="Arial" w:hAnsi="Arial" w:cs="Arial"/>
      <w:color w:val="000000"/>
    </w:rPr>
  </w:style>
  <w:style w:type="paragraph" w:styleId="Footer">
    <w:name w:val="footer"/>
    <w:basedOn w:val="Normal"/>
    <w:link w:val="FooterChar"/>
    <w:uiPriority w:val="99"/>
    <w:unhideWhenUsed/>
    <w:rsid w:val="00E43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719"/>
    <w:rPr>
      <w:rFonts w:ascii="Arial" w:eastAsia="Arial" w:hAnsi="Arial" w:cs="Arial"/>
      <w:color w:val="000000"/>
    </w:rPr>
  </w:style>
  <w:style w:type="character" w:styleId="Hyperlink">
    <w:name w:val="Hyperlink"/>
    <w:basedOn w:val="DefaultParagraphFont"/>
    <w:uiPriority w:val="99"/>
    <w:unhideWhenUsed/>
    <w:rsid w:val="00B253BB"/>
    <w:rPr>
      <w:color w:val="0563C1" w:themeColor="hyperlink"/>
      <w:u w:val="single"/>
    </w:rPr>
  </w:style>
  <w:style w:type="character" w:styleId="UnresolvedMention">
    <w:name w:val="Unresolved Mention"/>
    <w:basedOn w:val="DefaultParagraphFont"/>
    <w:uiPriority w:val="99"/>
    <w:semiHidden/>
    <w:unhideWhenUsed/>
    <w:rsid w:val="00B2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Attachments/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08B52-88B7-4443-99D4-F5209BA52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D33E4-AD5E-41FC-9023-F15EFC43BB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3BAFF9-96C3-46E6-B178-6603C4EEE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294</Words>
  <Characters>1816</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2115</CharactersWithSpaces>
  <SharedDoc>false</SharedDoc>
  <HyperlinkBase>https://www.cabinet.qld.gov.au/documents/2019/Dec/Space/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12</cp:revision>
  <dcterms:created xsi:type="dcterms:W3CDTF">2021-01-18T01:37:00Z</dcterms:created>
  <dcterms:modified xsi:type="dcterms:W3CDTF">2021-03-16T01:51:00Z</dcterms:modified>
  <cp:category>Industry_Development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